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CA4EA" w14:textId="77777777" w:rsidR="00735A0B" w:rsidRPr="00735A0B" w:rsidRDefault="00735A0B" w:rsidP="00735A0B">
      <w:pPr>
        <w:widowControl w:val="0"/>
        <w:autoSpaceDE w:val="0"/>
        <w:autoSpaceDN w:val="0"/>
        <w:adjustRightInd w:val="0"/>
        <w:jc w:val="center"/>
        <w:rPr>
          <w:rFonts w:cs="Än¥Á˛"/>
          <w:sz w:val="16"/>
          <w:szCs w:val="20"/>
        </w:rPr>
      </w:pPr>
      <w:r w:rsidRPr="00050399">
        <w:rPr>
          <w:rFonts w:cs="Times New Roman"/>
          <w:sz w:val="32"/>
          <w:szCs w:val="40"/>
        </w:rPr>
        <w:t xml:space="preserve">ANNEXE A LA DELIBERATION D'APPROBATION DU PLAN LOCAL D'URBANISME ET DE L'HABITAT </w:t>
      </w:r>
      <w:r w:rsidRPr="00050399">
        <w:rPr>
          <w:rFonts w:cs="Times New Roman"/>
          <w:sz w:val="32"/>
          <w:szCs w:val="40"/>
        </w:rPr>
        <w:tab/>
        <w:t>-  (PLU-H) DU 13 MAI 2019</w:t>
      </w:r>
    </w:p>
    <w:p w14:paraId="36AF4EF8" w14:textId="77777777" w:rsidR="00735A0B" w:rsidRPr="00735A0B" w:rsidRDefault="00735A0B" w:rsidP="00735A0B">
      <w:pPr>
        <w:widowControl w:val="0"/>
        <w:autoSpaceDE w:val="0"/>
        <w:autoSpaceDN w:val="0"/>
        <w:adjustRightInd w:val="0"/>
        <w:rPr>
          <w:rFonts w:cs="Än¥Á˛"/>
          <w:sz w:val="14"/>
          <w:szCs w:val="20"/>
        </w:rPr>
      </w:pPr>
    </w:p>
    <w:p w14:paraId="7E754F24" w14:textId="77777777" w:rsidR="00735A0B" w:rsidRDefault="00735A0B" w:rsidP="00735A0B">
      <w:pPr>
        <w:widowControl w:val="0"/>
        <w:autoSpaceDE w:val="0"/>
        <w:autoSpaceDN w:val="0"/>
        <w:adjustRightInd w:val="0"/>
        <w:rPr>
          <w:rFonts w:ascii="Än¥Á˛" w:hAnsi="Än¥Á˛" w:cs="Än¥Á˛"/>
          <w:sz w:val="20"/>
          <w:szCs w:val="20"/>
        </w:rPr>
      </w:pPr>
    </w:p>
    <w:p w14:paraId="756A0A1E" w14:textId="77777777" w:rsidR="00172CA3" w:rsidRDefault="00172CA3" w:rsidP="00172CA3">
      <w:pPr>
        <w:widowControl w:val="0"/>
        <w:autoSpaceDE w:val="0"/>
        <w:autoSpaceDN w:val="0"/>
        <w:adjustRightInd w:val="0"/>
        <w:rPr>
          <w:rFonts w:ascii="Än¥Á˛" w:hAnsi="Än¥Á˛" w:cs="Än¥Á˛"/>
          <w:szCs w:val="22"/>
        </w:rPr>
      </w:pPr>
    </w:p>
    <w:p w14:paraId="00130C6D" w14:textId="77777777" w:rsidR="00172CA3" w:rsidRDefault="00735A0B" w:rsidP="00172CA3">
      <w:pPr>
        <w:widowControl w:val="0"/>
        <w:autoSpaceDE w:val="0"/>
        <w:autoSpaceDN w:val="0"/>
        <w:adjustRightInd w:val="0"/>
        <w:rPr>
          <w:rFonts w:ascii="Än¥Á˛" w:hAnsi="Än¥Á˛" w:cs="Än¥Á˛"/>
          <w:szCs w:val="22"/>
        </w:rPr>
      </w:pPr>
      <w:r>
        <w:rPr>
          <w:rFonts w:ascii="Än¥Á˛" w:hAnsi="Än¥Á˛" w:cs="Än¥Á˛"/>
          <w:szCs w:val="22"/>
        </w:rPr>
        <w:t>Passage concernant notre quartier</w:t>
      </w:r>
      <w:r w:rsidR="008D751B">
        <w:rPr>
          <w:rFonts w:ascii="Än¥Á˛" w:hAnsi="Än¥Á˛" w:cs="Än¥Á˛"/>
          <w:szCs w:val="22"/>
        </w:rPr>
        <w:t xml:space="preserve"> </w:t>
      </w:r>
    </w:p>
    <w:p w14:paraId="75D057E2" w14:textId="77777777" w:rsidR="00735A0B" w:rsidRDefault="00172CA3" w:rsidP="00172CA3">
      <w:pPr>
        <w:widowControl w:val="0"/>
        <w:autoSpaceDE w:val="0"/>
        <w:autoSpaceDN w:val="0"/>
        <w:adjustRightInd w:val="0"/>
        <w:rPr>
          <w:rFonts w:ascii="Än¥Á˛" w:hAnsi="Än¥Á˛" w:cs="Än¥Á˛"/>
          <w:szCs w:val="22"/>
        </w:rPr>
      </w:pPr>
      <w:r>
        <w:rPr>
          <w:rFonts w:ascii="Än¥Á˛" w:hAnsi="Än¥Á˛" w:cs="Än¥Á˛"/>
          <w:szCs w:val="22"/>
        </w:rPr>
        <w:t>(</w:t>
      </w:r>
      <w:r w:rsidR="008D751B">
        <w:rPr>
          <w:rFonts w:ascii="Än¥Á˛" w:hAnsi="Än¥Á˛" w:cs="Än¥Á˛"/>
          <w:szCs w:val="22"/>
        </w:rPr>
        <w:t xml:space="preserve">entre </w:t>
      </w:r>
      <w:r>
        <w:rPr>
          <w:rFonts w:ascii="Än¥Á˛" w:hAnsi="Än¥Á˛" w:cs="Än¥Á˛"/>
          <w:szCs w:val="22"/>
        </w:rPr>
        <w:t xml:space="preserve">rues </w:t>
      </w:r>
      <w:r w:rsidR="008D751B">
        <w:rPr>
          <w:rFonts w:ascii="Än¥Á˛" w:hAnsi="Än¥Á˛" w:cs="Än¥Á˛"/>
          <w:szCs w:val="22"/>
        </w:rPr>
        <w:t>Prof. Beauvisage</w:t>
      </w:r>
      <w:r>
        <w:rPr>
          <w:rFonts w:ascii="Än¥Á˛" w:hAnsi="Än¥Á˛" w:cs="Än¥Á˛"/>
          <w:szCs w:val="22"/>
        </w:rPr>
        <w:t xml:space="preserve">, Rochambeau, </w:t>
      </w:r>
      <w:r w:rsidR="008D751B">
        <w:rPr>
          <w:rFonts w:ascii="Än¥Á˛" w:hAnsi="Än¥Á˛" w:cs="Än¥Á˛"/>
          <w:szCs w:val="22"/>
        </w:rPr>
        <w:t>Laurent Carle</w:t>
      </w:r>
      <w:r>
        <w:rPr>
          <w:rFonts w:ascii="Än¥Á˛" w:hAnsi="Än¥Á˛" w:cs="Än¥Á˛"/>
          <w:szCs w:val="22"/>
        </w:rPr>
        <w:t xml:space="preserve"> et Concorde)</w:t>
      </w:r>
    </w:p>
    <w:p w14:paraId="54C87256" w14:textId="77777777" w:rsidR="00735A0B" w:rsidRPr="00735A0B" w:rsidRDefault="00735A0B" w:rsidP="00735A0B">
      <w:pPr>
        <w:widowControl w:val="0"/>
        <w:autoSpaceDE w:val="0"/>
        <w:autoSpaceDN w:val="0"/>
        <w:adjustRightInd w:val="0"/>
        <w:spacing w:before="240"/>
        <w:rPr>
          <w:rFonts w:ascii="Än¥Á˛" w:hAnsi="Än¥Á˛" w:cs="Än¥Á˛"/>
          <w:szCs w:val="22"/>
        </w:rPr>
      </w:pPr>
      <w:r w:rsidRPr="00735A0B">
        <w:rPr>
          <w:rFonts w:ascii="Än¥Á˛" w:hAnsi="Än¥Á˛" w:cs="Än¥Á˛"/>
          <w:szCs w:val="22"/>
        </w:rPr>
        <w:t>p 64</w:t>
      </w:r>
    </w:p>
    <w:p w14:paraId="28D730D3" w14:textId="77777777" w:rsidR="008B16F4" w:rsidRPr="00735A0B" w:rsidRDefault="00735A0B" w:rsidP="00735A0B">
      <w:pPr>
        <w:widowControl w:val="0"/>
        <w:autoSpaceDE w:val="0"/>
        <w:autoSpaceDN w:val="0"/>
        <w:adjustRightInd w:val="0"/>
        <w:spacing w:before="240"/>
        <w:rPr>
          <w:rFonts w:ascii="Än¥Á˛" w:hAnsi="Än¥Á˛" w:cs="Än¥Á˛"/>
          <w:szCs w:val="22"/>
        </w:rPr>
      </w:pPr>
      <w:r w:rsidRPr="00735A0B">
        <w:rPr>
          <w:rFonts w:ascii="Än¥Á˛" w:hAnsi="Än¥Á˛" w:cs="Än¥Á˛"/>
          <w:szCs w:val="22"/>
        </w:rPr>
        <w:t xml:space="preserve">• Modification de la zone </w:t>
      </w:r>
      <w:r w:rsidRPr="00735A0B">
        <w:rPr>
          <w:rFonts w:cs="Än¥Á˛"/>
          <w:b/>
          <w:szCs w:val="22"/>
        </w:rPr>
        <w:t>URm1 en zone URi1b</w:t>
      </w:r>
      <w:r w:rsidRPr="00735A0B">
        <w:rPr>
          <w:rFonts w:ascii="Än¥Á˛" w:hAnsi="Än¥Á˛" w:cs="Än¥Á˛"/>
          <w:szCs w:val="22"/>
        </w:rPr>
        <w:t xml:space="preserve"> sur l'îlot délimité par les rues de la Concorde, professeur</w:t>
      </w:r>
      <w:r>
        <w:rPr>
          <w:rFonts w:ascii="Än¥Á˛" w:hAnsi="Än¥Á˛" w:cs="Än¥Á˛"/>
          <w:szCs w:val="22"/>
        </w:rPr>
        <w:t xml:space="preserve"> </w:t>
      </w:r>
      <w:r w:rsidRPr="00735A0B">
        <w:rPr>
          <w:rFonts w:ascii="Än¥Á˛" w:hAnsi="Än¥Á˛" w:cs="Än¥Á˛"/>
          <w:szCs w:val="22"/>
        </w:rPr>
        <w:t>Beauvisage, Rochambeau et Laurent Carle.</w:t>
      </w:r>
      <w:r>
        <w:rPr>
          <w:rFonts w:ascii="Än¥Á˛" w:hAnsi="Än¥Á˛" w:cs="Än¥Á˛"/>
          <w:szCs w:val="22"/>
        </w:rPr>
        <w:t xml:space="preserve"> </w:t>
      </w:r>
      <w:r w:rsidRPr="00735A0B">
        <w:rPr>
          <w:rFonts w:ascii="Än¥Á˛" w:hAnsi="Än¥Á˛" w:cs="Än¥Á˛"/>
          <w:szCs w:val="22"/>
        </w:rPr>
        <w:t>Suppression de la hauteur graphique inscrite, sur cet îlot, le long de la rue Professeur Beauvisage.</w:t>
      </w:r>
    </w:p>
    <w:p w14:paraId="6278D17D" w14:textId="77777777" w:rsidR="00735A0B" w:rsidRPr="00735A0B" w:rsidRDefault="00735A0B" w:rsidP="00735A0B">
      <w:pPr>
        <w:rPr>
          <w:rFonts w:ascii="Än¥Á˛" w:hAnsi="Än¥Á˛" w:cs="Än¥Á˛"/>
          <w:szCs w:val="22"/>
        </w:rPr>
      </w:pPr>
    </w:p>
    <w:p w14:paraId="50098326" w14:textId="77777777" w:rsidR="00735A0B" w:rsidRPr="00735A0B" w:rsidRDefault="00735A0B" w:rsidP="00735A0B">
      <w:pPr>
        <w:rPr>
          <w:rFonts w:ascii="Än¥Á˛" w:hAnsi="Än¥Á˛" w:cs="Än¥Á˛"/>
          <w:szCs w:val="22"/>
        </w:rPr>
      </w:pPr>
    </w:p>
    <w:p w14:paraId="17F9215F" w14:textId="77777777" w:rsidR="00735A0B" w:rsidRPr="00735A0B" w:rsidRDefault="00735A0B" w:rsidP="00735A0B">
      <w:pPr>
        <w:rPr>
          <w:rFonts w:ascii="Än¥Á˛" w:hAnsi="Än¥Á˛" w:cs="Än¥Á˛"/>
          <w:szCs w:val="22"/>
        </w:rPr>
      </w:pPr>
    </w:p>
    <w:p w14:paraId="4B8207D0" w14:textId="77777777" w:rsidR="00735A0B" w:rsidRPr="00735A0B" w:rsidRDefault="00735A0B" w:rsidP="00735A0B">
      <w:pPr>
        <w:spacing w:line="360" w:lineRule="auto"/>
        <w:rPr>
          <w:rFonts w:ascii="Än¥Á˛" w:hAnsi="Än¥Á˛" w:cs="Än¥Á˛"/>
          <w:szCs w:val="22"/>
          <w:u w:val="single"/>
        </w:rPr>
      </w:pPr>
      <w:r w:rsidRPr="00735A0B">
        <w:rPr>
          <w:rFonts w:ascii="Än¥Á˛" w:hAnsi="Än¥Á˛" w:cs="Än¥Á˛"/>
          <w:szCs w:val="22"/>
          <w:u w:val="single"/>
        </w:rPr>
        <w:t>Lexique</w:t>
      </w:r>
    </w:p>
    <w:p w14:paraId="56728948" w14:textId="77777777" w:rsidR="00735A0B" w:rsidRPr="00735A0B" w:rsidRDefault="00735A0B" w:rsidP="00735A0B">
      <w:pPr>
        <w:spacing w:line="360" w:lineRule="auto"/>
        <w:rPr>
          <w:rFonts w:ascii="Än¥Á˛" w:hAnsi="Än¥Á˛" w:cs="Än¥Á˛"/>
          <w:szCs w:val="22"/>
          <w:u w:val="single"/>
        </w:rPr>
      </w:pPr>
    </w:p>
    <w:p w14:paraId="03097D61" w14:textId="77777777" w:rsidR="00735A0B" w:rsidRPr="00AF6D3B" w:rsidRDefault="00735A0B" w:rsidP="00AF6D3B">
      <w:pPr>
        <w:widowControl w:val="0"/>
        <w:autoSpaceDE w:val="0"/>
        <w:autoSpaceDN w:val="0"/>
        <w:adjustRightInd w:val="0"/>
        <w:spacing w:before="160"/>
        <w:jc w:val="both"/>
        <w:rPr>
          <w:rFonts w:cs="Times New Roman"/>
          <w:szCs w:val="22"/>
        </w:rPr>
      </w:pPr>
      <w:r w:rsidRPr="00735A0B">
        <w:rPr>
          <w:rFonts w:cs="Times New Roman"/>
          <w:b/>
          <w:szCs w:val="22"/>
        </w:rPr>
        <w:t>U</w:t>
      </w:r>
      <w:r w:rsidR="00AF6D3B">
        <w:rPr>
          <w:rFonts w:cs="Times New Roman"/>
          <w:b/>
          <w:szCs w:val="22"/>
        </w:rPr>
        <w:t>R</w:t>
      </w:r>
      <w:r w:rsidRPr="00735A0B">
        <w:rPr>
          <w:rFonts w:cs="Times New Roman"/>
          <w:b/>
          <w:szCs w:val="22"/>
        </w:rPr>
        <w:t>m</w:t>
      </w:r>
      <w:r w:rsidR="00AF6D3B">
        <w:rPr>
          <w:rFonts w:cs="Times New Roman"/>
          <w:b/>
          <w:szCs w:val="22"/>
        </w:rPr>
        <w:tab/>
      </w:r>
      <w:r w:rsidR="00AF6D3B" w:rsidRPr="00AF6D3B">
        <w:rPr>
          <w:rFonts w:cs="Times New Roman"/>
          <w:szCs w:val="22"/>
        </w:rPr>
        <w:t>= Zones de mixités de formes compactes</w:t>
      </w:r>
    </w:p>
    <w:p w14:paraId="1E1BAD22" w14:textId="77777777" w:rsidR="00735A0B" w:rsidRPr="00735A0B" w:rsidRDefault="00735A0B" w:rsidP="00AF6D3B">
      <w:pPr>
        <w:widowControl w:val="0"/>
        <w:autoSpaceDE w:val="0"/>
        <w:autoSpaceDN w:val="0"/>
        <w:adjustRightInd w:val="0"/>
        <w:spacing w:before="160"/>
        <w:rPr>
          <w:rFonts w:cs="Times New Roman"/>
          <w:b/>
          <w:sz w:val="24"/>
          <w:szCs w:val="22"/>
        </w:rPr>
      </w:pPr>
      <w:r w:rsidRPr="00735A0B">
        <w:rPr>
          <w:rFonts w:cs="Times New Roman"/>
          <w:szCs w:val="20"/>
        </w:rPr>
        <w:t>URm 1</w:t>
      </w:r>
      <w:r w:rsidR="00AF6D3B">
        <w:rPr>
          <w:rFonts w:cs="Times New Roman"/>
          <w:szCs w:val="20"/>
        </w:rPr>
        <w:tab/>
      </w:r>
      <w:r w:rsidRPr="00735A0B">
        <w:rPr>
          <w:rFonts w:cs="Times New Roman"/>
          <w:szCs w:val="20"/>
        </w:rPr>
        <w:t>= Zone composite à dominante d'habitat collectif à intermédiaire</w:t>
      </w:r>
    </w:p>
    <w:p w14:paraId="26CDC25A" w14:textId="77777777" w:rsidR="00AF6D3B" w:rsidRDefault="00735A0B" w:rsidP="00AF6D3B">
      <w:pPr>
        <w:widowControl w:val="0"/>
        <w:autoSpaceDE w:val="0"/>
        <w:autoSpaceDN w:val="0"/>
        <w:adjustRightInd w:val="0"/>
        <w:spacing w:before="160"/>
        <w:jc w:val="both"/>
        <w:rPr>
          <w:rFonts w:cs="Times New Roman"/>
          <w:szCs w:val="22"/>
        </w:rPr>
      </w:pPr>
      <w:r w:rsidRPr="00735A0B">
        <w:rPr>
          <w:rFonts w:cs="Times New Roman"/>
          <w:szCs w:val="22"/>
        </w:rPr>
        <w:t xml:space="preserve">Cette zone à caractère mixte, constitue principalement une liaison entre les quartiers centraux et les quartiers périphériques. De volumétrie variée selon les secteurs, le bâti s'organise majoritairement, en ordre discontinu, de façon dense en front de rue ou avec de faibles reculs. Une "morphologie en peigne" peut être adoptée sous certaines </w:t>
      </w:r>
      <w:r w:rsidRPr="00735A0B">
        <w:rPr>
          <w:rFonts w:cs="Än¥Á˛"/>
          <w:szCs w:val="22"/>
        </w:rPr>
        <w:t>conditions. Dans les coeurs d'ilot, où l'emprise du bâti est moindre, la présenc</w:t>
      </w:r>
      <w:r w:rsidRPr="00735A0B">
        <w:rPr>
          <w:rFonts w:cs="Times New Roman"/>
          <w:szCs w:val="22"/>
        </w:rPr>
        <w:t>e végétale est significative.</w:t>
      </w:r>
    </w:p>
    <w:p w14:paraId="3EA5CEBD" w14:textId="77777777" w:rsidR="00AF6D3B" w:rsidRDefault="00735A0B" w:rsidP="00AF6D3B">
      <w:pPr>
        <w:widowControl w:val="0"/>
        <w:autoSpaceDE w:val="0"/>
        <w:autoSpaceDN w:val="0"/>
        <w:adjustRightInd w:val="0"/>
        <w:spacing w:before="160"/>
        <w:jc w:val="both"/>
        <w:rPr>
          <w:rFonts w:cs="Än¥Á˛"/>
          <w:szCs w:val="22"/>
        </w:rPr>
      </w:pPr>
      <w:r w:rsidRPr="00735A0B">
        <w:rPr>
          <w:rFonts w:cs="Times New Roman"/>
          <w:szCs w:val="22"/>
        </w:rPr>
        <w:t>Dans cette zone, il s'agit de favoriser et d'accompagner un fort renouvellement urbain dans une diversité de formes et de gabarits afin de concilier densité et enjeux environnementaux, de favoriser les transparences vers les c</w:t>
      </w:r>
      <w:r w:rsidRPr="00735A0B">
        <w:rPr>
          <w:rFonts w:cs="Än¥Á˛"/>
          <w:szCs w:val="22"/>
        </w:rPr>
        <w:t>oeurs d'ilot.</w:t>
      </w:r>
    </w:p>
    <w:p w14:paraId="79F8EC8B" w14:textId="77777777" w:rsidR="00735A0B" w:rsidRDefault="00735A0B" w:rsidP="00AF6D3B">
      <w:pPr>
        <w:widowControl w:val="0"/>
        <w:autoSpaceDE w:val="0"/>
        <w:autoSpaceDN w:val="0"/>
        <w:adjustRightInd w:val="0"/>
        <w:spacing w:before="160"/>
        <w:jc w:val="both"/>
        <w:rPr>
          <w:rFonts w:cs="Times New Roman"/>
          <w:szCs w:val="22"/>
        </w:rPr>
      </w:pPr>
      <w:r w:rsidRPr="00735A0B">
        <w:rPr>
          <w:rFonts w:cs="Times New Roman"/>
          <w:szCs w:val="22"/>
        </w:rPr>
        <w:t>La zone comprend cinq secteurs (URm1, URm1a, URm1b, URm1c et URm1d), qui se distinguent par la hauteur des constructions.</w:t>
      </w:r>
    </w:p>
    <w:p w14:paraId="5D978010" w14:textId="77777777" w:rsidR="00735A0B" w:rsidRDefault="00735A0B" w:rsidP="00AF6D3B">
      <w:pPr>
        <w:widowControl w:val="0"/>
        <w:autoSpaceDE w:val="0"/>
        <w:autoSpaceDN w:val="0"/>
        <w:adjustRightInd w:val="0"/>
        <w:spacing w:before="160"/>
        <w:jc w:val="both"/>
        <w:rPr>
          <w:rFonts w:cs="Times New Roman"/>
          <w:szCs w:val="22"/>
        </w:rPr>
      </w:pPr>
    </w:p>
    <w:p w14:paraId="1818D17D" w14:textId="77777777" w:rsidR="00735A0B" w:rsidRDefault="00735A0B" w:rsidP="00735A0B">
      <w:pPr>
        <w:widowControl w:val="0"/>
        <w:autoSpaceDE w:val="0"/>
        <w:autoSpaceDN w:val="0"/>
        <w:adjustRightInd w:val="0"/>
        <w:jc w:val="both"/>
        <w:rPr>
          <w:rFonts w:cs="Times New Roman"/>
          <w:szCs w:val="22"/>
        </w:rPr>
      </w:pPr>
    </w:p>
    <w:p w14:paraId="0B295C90" w14:textId="77777777" w:rsidR="00735A0B" w:rsidRPr="00735A0B" w:rsidRDefault="00735A0B" w:rsidP="00735A0B">
      <w:pPr>
        <w:widowControl w:val="0"/>
        <w:autoSpaceDE w:val="0"/>
        <w:autoSpaceDN w:val="0"/>
        <w:adjustRightInd w:val="0"/>
        <w:spacing w:before="160"/>
        <w:rPr>
          <w:rFonts w:cs="Times New Roman"/>
          <w:szCs w:val="22"/>
        </w:rPr>
      </w:pPr>
      <w:r w:rsidRPr="00735A0B">
        <w:rPr>
          <w:rFonts w:cs="Times New Roman"/>
          <w:b/>
          <w:szCs w:val="22"/>
        </w:rPr>
        <w:t xml:space="preserve">URi </w:t>
      </w:r>
      <w:r>
        <w:rPr>
          <w:rFonts w:cs="Times New Roman"/>
          <w:szCs w:val="22"/>
        </w:rPr>
        <w:tab/>
        <w:t xml:space="preserve">= </w:t>
      </w:r>
      <w:r w:rsidRPr="00735A0B">
        <w:rPr>
          <w:rFonts w:cs="Times New Roman"/>
          <w:szCs w:val="22"/>
        </w:rPr>
        <w:t>Zones à dominante résidentielle "discontinue", individuel</w:t>
      </w:r>
    </w:p>
    <w:p w14:paraId="4CD0C3F9" w14:textId="77777777" w:rsidR="00735A0B" w:rsidRPr="00735A0B" w:rsidRDefault="00735A0B" w:rsidP="00735A0B">
      <w:pPr>
        <w:widowControl w:val="0"/>
        <w:autoSpaceDE w:val="0"/>
        <w:autoSpaceDN w:val="0"/>
        <w:adjustRightInd w:val="0"/>
        <w:spacing w:before="160"/>
        <w:rPr>
          <w:rFonts w:cs="Times New Roman"/>
          <w:szCs w:val="22"/>
        </w:rPr>
      </w:pPr>
      <w:r w:rsidRPr="00735A0B">
        <w:rPr>
          <w:rFonts w:cs="Times New Roman"/>
          <w:szCs w:val="22"/>
        </w:rPr>
        <w:t>URi 1</w:t>
      </w:r>
      <w:r>
        <w:rPr>
          <w:rFonts w:cs="Times New Roman"/>
          <w:szCs w:val="22"/>
        </w:rPr>
        <w:tab/>
        <w:t xml:space="preserve">= </w:t>
      </w:r>
      <w:r w:rsidRPr="00735A0B">
        <w:rPr>
          <w:rFonts w:cs="Times New Roman"/>
          <w:szCs w:val="22"/>
        </w:rPr>
        <w:t>Zone d'habitat</w:t>
      </w:r>
      <w:r>
        <w:rPr>
          <w:rFonts w:cs="Times New Roman"/>
          <w:szCs w:val="22"/>
        </w:rPr>
        <w:t xml:space="preserve"> </w:t>
      </w:r>
      <w:r w:rsidRPr="00735A0B">
        <w:rPr>
          <w:rFonts w:cs="Times New Roman"/>
          <w:szCs w:val="22"/>
        </w:rPr>
        <w:t>individuel ordonné</w:t>
      </w:r>
    </w:p>
    <w:p w14:paraId="7FFB021E" w14:textId="77777777" w:rsidR="00735A0B" w:rsidRPr="00735A0B" w:rsidRDefault="00735A0B" w:rsidP="00AF6D3B">
      <w:pPr>
        <w:widowControl w:val="0"/>
        <w:autoSpaceDE w:val="0"/>
        <w:autoSpaceDN w:val="0"/>
        <w:adjustRightInd w:val="0"/>
        <w:spacing w:before="160"/>
        <w:jc w:val="both"/>
        <w:rPr>
          <w:rFonts w:cs="Times New Roman"/>
          <w:szCs w:val="22"/>
        </w:rPr>
      </w:pPr>
      <w:r w:rsidRPr="00735A0B">
        <w:rPr>
          <w:rFonts w:cs="Times New Roman"/>
          <w:szCs w:val="22"/>
        </w:rPr>
        <w:t xml:space="preserve">Cette zone regroupe les secteurs à dominante résidentielle et d'habitat individuel dont le bâti </w:t>
      </w:r>
      <w:r>
        <w:rPr>
          <w:rFonts w:cs="Times New Roman"/>
          <w:szCs w:val="22"/>
        </w:rPr>
        <w:t>s</w:t>
      </w:r>
      <w:r w:rsidRPr="00735A0B">
        <w:rPr>
          <w:rFonts w:cs="Times New Roman"/>
          <w:szCs w:val="22"/>
        </w:rPr>
        <w:t>'organise principalement</w:t>
      </w:r>
      <w:r>
        <w:rPr>
          <w:rFonts w:cs="Times New Roman"/>
          <w:szCs w:val="22"/>
        </w:rPr>
        <w:t xml:space="preserve"> </w:t>
      </w:r>
      <w:r w:rsidRPr="00735A0B">
        <w:rPr>
          <w:rFonts w:cs="Times New Roman"/>
          <w:szCs w:val="22"/>
        </w:rPr>
        <w:t>selon un front bâti homogène soit à l'alignement, soit en recul de la voie. L'occupation des terrains à l'arrière du front</w:t>
      </w:r>
      <w:r>
        <w:rPr>
          <w:rFonts w:cs="Times New Roman"/>
          <w:szCs w:val="22"/>
        </w:rPr>
        <w:t xml:space="preserve"> </w:t>
      </w:r>
      <w:r w:rsidRPr="00735A0B">
        <w:rPr>
          <w:rFonts w:cs="Times New Roman"/>
          <w:szCs w:val="22"/>
        </w:rPr>
        <w:t>bâti est variable mais toujours accompagnée d'une végétation abondante, perçue depuis la rue.</w:t>
      </w:r>
    </w:p>
    <w:p w14:paraId="5B8D30DB" w14:textId="77777777" w:rsidR="00735A0B" w:rsidRPr="00735A0B" w:rsidRDefault="00735A0B" w:rsidP="00AF6D3B">
      <w:pPr>
        <w:widowControl w:val="0"/>
        <w:autoSpaceDE w:val="0"/>
        <w:autoSpaceDN w:val="0"/>
        <w:adjustRightInd w:val="0"/>
        <w:spacing w:before="160"/>
        <w:jc w:val="both"/>
        <w:rPr>
          <w:rFonts w:cs="Times New Roman"/>
          <w:szCs w:val="22"/>
        </w:rPr>
      </w:pPr>
      <w:r w:rsidRPr="00735A0B">
        <w:rPr>
          <w:rFonts w:cs="Times New Roman"/>
          <w:szCs w:val="22"/>
        </w:rPr>
        <w:t>L'objectif est d'accompagner la gestion de ces espaces en préservant leur organisation urbaine, tout en permettant une</w:t>
      </w:r>
      <w:r>
        <w:rPr>
          <w:rFonts w:cs="Times New Roman"/>
          <w:szCs w:val="22"/>
        </w:rPr>
        <w:t xml:space="preserve"> </w:t>
      </w:r>
      <w:r w:rsidRPr="00735A0B">
        <w:rPr>
          <w:rFonts w:cs="Times New Roman"/>
          <w:szCs w:val="22"/>
        </w:rPr>
        <w:t>évolution du bâti.</w:t>
      </w:r>
    </w:p>
    <w:p w14:paraId="52983A6B" w14:textId="77777777" w:rsidR="00735A0B" w:rsidRDefault="00735A0B" w:rsidP="00AF6D3B">
      <w:pPr>
        <w:widowControl w:val="0"/>
        <w:autoSpaceDE w:val="0"/>
        <w:autoSpaceDN w:val="0"/>
        <w:adjustRightInd w:val="0"/>
        <w:spacing w:before="160"/>
        <w:jc w:val="both"/>
        <w:rPr>
          <w:rFonts w:cs="Times New Roman"/>
          <w:szCs w:val="22"/>
        </w:rPr>
      </w:pPr>
      <w:r w:rsidRPr="00735A0B">
        <w:rPr>
          <w:rFonts w:cs="Times New Roman"/>
          <w:szCs w:val="22"/>
        </w:rPr>
        <w:t>La zone comprend quatre secteurs URi1a, URi1b, URi1c et URi1d qui se distinguent par une gestion différenciée du</w:t>
      </w:r>
      <w:r>
        <w:rPr>
          <w:rFonts w:cs="Times New Roman"/>
          <w:szCs w:val="22"/>
        </w:rPr>
        <w:t xml:space="preserve"> </w:t>
      </w:r>
      <w:r w:rsidRPr="00735A0B">
        <w:rPr>
          <w:rFonts w:cs="Times New Roman"/>
          <w:szCs w:val="22"/>
        </w:rPr>
        <w:t>rapport entre le bâti et les espaces végétalisés.</w:t>
      </w:r>
    </w:p>
    <w:p w14:paraId="71FDD48D" w14:textId="31D018C3" w:rsidR="009F7B0D" w:rsidRDefault="009F7B0D">
      <w:pPr>
        <w:rPr>
          <w:rFonts w:cs="Times New Roman"/>
          <w:szCs w:val="22"/>
        </w:rPr>
      </w:pPr>
      <w:r>
        <w:rPr>
          <w:rFonts w:cs="Times New Roman"/>
          <w:szCs w:val="22"/>
        </w:rPr>
        <w:br w:type="page"/>
      </w:r>
    </w:p>
    <w:p w14:paraId="1752CE47" w14:textId="45652936" w:rsidR="009F7B0D" w:rsidRDefault="009F7B0D" w:rsidP="00AF6D3B">
      <w:pPr>
        <w:widowControl w:val="0"/>
        <w:autoSpaceDE w:val="0"/>
        <w:autoSpaceDN w:val="0"/>
        <w:adjustRightInd w:val="0"/>
        <w:spacing w:before="160"/>
        <w:jc w:val="both"/>
        <w:rPr>
          <w:sz w:val="18"/>
          <w:szCs w:val="22"/>
        </w:rPr>
      </w:pPr>
      <w:r w:rsidRPr="00050399">
        <w:rPr>
          <w:sz w:val="40"/>
          <w:szCs w:val="22"/>
        </w:rPr>
        <w:lastRenderedPageBreak/>
        <w:t>Extraits de plan</w:t>
      </w:r>
      <w:r w:rsidRPr="00050399">
        <w:rPr>
          <w:sz w:val="40"/>
          <w:szCs w:val="22"/>
        </w:rPr>
        <w:tab/>
      </w:r>
      <w:r w:rsidR="00050399">
        <w:rPr>
          <w:sz w:val="40"/>
          <w:szCs w:val="22"/>
        </w:rPr>
        <w:tab/>
      </w:r>
      <w:r w:rsidR="00050399">
        <w:rPr>
          <w:sz w:val="40"/>
          <w:szCs w:val="22"/>
        </w:rPr>
        <w:tab/>
      </w:r>
      <w:hyperlink r:id="rId5" w:history="1">
        <w:r w:rsidRPr="00DF1836">
          <w:rPr>
            <w:rStyle w:val="Lienhypertexte"/>
            <w:sz w:val="18"/>
            <w:szCs w:val="22"/>
          </w:rPr>
          <w:t>http://pluh.grandlyon.com/plu.php?select_commune=LYON8E</w:t>
        </w:r>
      </w:hyperlink>
    </w:p>
    <w:p w14:paraId="4549EB9A" w14:textId="77777777" w:rsidR="009F7B0D" w:rsidRDefault="009F7B0D" w:rsidP="00AF6D3B">
      <w:pPr>
        <w:widowControl w:val="0"/>
        <w:autoSpaceDE w:val="0"/>
        <w:autoSpaceDN w:val="0"/>
        <w:adjustRightInd w:val="0"/>
        <w:spacing w:before="160"/>
        <w:jc w:val="both"/>
        <w:rPr>
          <w:sz w:val="18"/>
          <w:szCs w:val="22"/>
        </w:rPr>
      </w:pPr>
    </w:p>
    <w:p w14:paraId="7736A392" w14:textId="1B4315E7" w:rsidR="009F7B0D" w:rsidRDefault="009F7B0D" w:rsidP="009F7B0D">
      <w:pPr>
        <w:widowControl w:val="0"/>
        <w:autoSpaceDE w:val="0"/>
        <w:autoSpaceDN w:val="0"/>
        <w:adjustRightInd w:val="0"/>
        <w:spacing w:before="160"/>
        <w:rPr>
          <w:sz w:val="18"/>
          <w:szCs w:val="22"/>
        </w:rPr>
      </w:pPr>
      <w:r>
        <w:rPr>
          <w:noProof/>
          <w:sz w:val="18"/>
          <w:szCs w:val="22"/>
        </w:rPr>
        <w:drawing>
          <wp:anchor distT="0" distB="0" distL="114300" distR="114300" simplePos="0" relativeHeight="251658240" behindDoc="0" locked="0" layoutInCell="1" allowOverlap="1" wp14:anchorId="10AA85A0" wp14:editId="5EB2F350">
            <wp:simplePos x="0" y="0"/>
            <wp:positionH relativeFrom="column">
              <wp:align>left</wp:align>
            </wp:positionH>
            <wp:positionV relativeFrom="paragraph">
              <wp:align>top</wp:align>
            </wp:positionV>
            <wp:extent cx="3600000" cy="3484124"/>
            <wp:effectExtent l="0" t="0" r="6985" b="0"/>
            <wp:wrapSquare wrapText="bothSides"/>
            <wp:docPr id="1" name="Image 1" descr="danixx SSD:Users:WDanelzik:Desktop:Capture d’écran 2019-05-18 à 10.3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xx SSD:Users:WDanelzik:Desktop:Capture d’écran 2019-05-18 à 10.31.0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0000" cy="34841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8"/>
          <w:szCs w:val="22"/>
        </w:rPr>
        <w:t>L'ensemble du quartier</w:t>
      </w:r>
      <w:r>
        <w:rPr>
          <w:sz w:val="18"/>
          <w:szCs w:val="22"/>
        </w:rPr>
        <w:br w:type="textWrapping" w:clear="all"/>
      </w:r>
    </w:p>
    <w:p w14:paraId="77ABFAA2" w14:textId="77777777" w:rsidR="009F7B0D" w:rsidRDefault="009F7B0D" w:rsidP="009F7B0D">
      <w:pPr>
        <w:widowControl w:val="0"/>
        <w:autoSpaceDE w:val="0"/>
        <w:autoSpaceDN w:val="0"/>
        <w:adjustRightInd w:val="0"/>
        <w:spacing w:before="160"/>
        <w:rPr>
          <w:sz w:val="18"/>
          <w:szCs w:val="22"/>
        </w:rPr>
      </w:pPr>
    </w:p>
    <w:p w14:paraId="22CBC27D" w14:textId="77777777" w:rsidR="009F7B0D" w:rsidRDefault="009F7B0D" w:rsidP="009F7B0D">
      <w:pPr>
        <w:widowControl w:val="0"/>
        <w:autoSpaceDE w:val="0"/>
        <w:autoSpaceDN w:val="0"/>
        <w:adjustRightInd w:val="0"/>
        <w:spacing w:before="160"/>
        <w:rPr>
          <w:sz w:val="18"/>
          <w:szCs w:val="22"/>
        </w:rPr>
      </w:pPr>
      <w:r>
        <w:rPr>
          <w:noProof/>
          <w:sz w:val="18"/>
          <w:szCs w:val="22"/>
        </w:rPr>
        <w:drawing>
          <wp:anchor distT="0" distB="0" distL="114300" distR="114300" simplePos="0" relativeHeight="251659264" behindDoc="0" locked="0" layoutInCell="1" allowOverlap="1" wp14:anchorId="122D2579" wp14:editId="538D2396">
            <wp:simplePos x="0" y="0"/>
            <wp:positionH relativeFrom="column">
              <wp:align>left</wp:align>
            </wp:positionH>
            <wp:positionV relativeFrom="paragraph">
              <wp:align>top</wp:align>
            </wp:positionV>
            <wp:extent cx="3599815" cy="3197860"/>
            <wp:effectExtent l="0" t="0" r="6985" b="2540"/>
            <wp:wrapSquare wrapText="bothSides"/>
            <wp:docPr id="3" name="Image 3" descr="danixx SSD:Users:WDanelzik:Desktop:Capture d’écran 2019-05-18 à 10.3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ixx SSD:Users:WDanelzik:Desktop:Capture d’écran 2019-05-18 à 10.35.3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9815" cy="3197860"/>
                    </a:xfrm>
                    <a:prstGeom prst="rect">
                      <a:avLst/>
                    </a:prstGeom>
                    <a:noFill/>
                    <a:ln>
                      <a:noFill/>
                    </a:ln>
                  </pic:spPr>
                </pic:pic>
              </a:graphicData>
            </a:graphic>
          </wp:anchor>
        </w:drawing>
      </w:r>
      <w:r>
        <w:rPr>
          <w:sz w:val="18"/>
          <w:szCs w:val="22"/>
        </w:rPr>
        <w:t>Secteur autour de Varichon</w:t>
      </w:r>
    </w:p>
    <w:p w14:paraId="54EAC66C" w14:textId="77777777" w:rsidR="00050399" w:rsidRDefault="00050399" w:rsidP="009F7B0D">
      <w:pPr>
        <w:widowControl w:val="0"/>
        <w:autoSpaceDE w:val="0"/>
        <w:autoSpaceDN w:val="0"/>
        <w:adjustRightInd w:val="0"/>
        <w:spacing w:before="160"/>
        <w:rPr>
          <w:sz w:val="18"/>
          <w:szCs w:val="22"/>
        </w:rPr>
      </w:pPr>
    </w:p>
    <w:p w14:paraId="4DCAF3DA" w14:textId="76A65CC1" w:rsidR="00050399" w:rsidRDefault="00050399" w:rsidP="009F7B0D">
      <w:pPr>
        <w:widowControl w:val="0"/>
        <w:autoSpaceDE w:val="0"/>
        <w:autoSpaceDN w:val="0"/>
        <w:adjustRightInd w:val="0"/>
        <w:spacing w:before="160"/>
        <w:rPr>
          <w:sz w:val="18"/>
          <w:szCs w:val="22"/>
        </w:rPr>
      </w:pPr>
      <w:r>
        <w:rPr>
          <w:sz w:val="18"/>
          <w:szCs w:val="22"/>
        </w:rPr>
        <w:t>Rue Prof. Beauvisage et les entrées par Concorde et Rochambeau ne font pas parti du reclassement. Mais leur classification n'est pas très claire non plus.</w:t>
      </w:r>
      <w:bookmarkStart w:id="0" w:name="_GoBack"/>
      <w:bookmarkEnd w:id="0"/>
    </w:p>
    <w:p w14:paraId="1BBB1024" w14:textId="7DF0F133" w:rsidR="009F7B0D" w:rsidRPr="009F7B0D" w:rsidRDefault="009F7B0D" w:rsidP="009F7B0D">
      <w:pPr>
        <w:widowControl w:val="0"/>
        <w:autoSpaceDE w:val="0"/>
        <w:autoSpaceDN w:val="0"/>
        <w:adjustRightInd w:val="0"/>
        <w:spacing w:before="160"/>
        <w:rPr>
          <w:sz w:val="18"/>
          <w:szCs w:val="22"/>
        </w:rPr>
      </w:pPr>
      <w:r>
        <w:rPr>
          <w:sz w:val="18"/>
          <w:szCs w:val="22"/>
        </w:rPr>
        <w:br w:type="textWrapping" w:clear="all"/>
      </w:r>
    </w:p>
    <w:sectPr w:rsidR="009F7B0D" w:rsidRPr="009F7B0D" w:rsidSect="00D8528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Sans Unicode">
    <w:panose1 w:val="020B0602030504020204"/>
    <w:charset w:val="00"/>
    <w:family w:val="auto"/>
    <w:pitch w:val="variable"/>
    <w:sig w:usb0="80000AFF" w:usb1="0000396B" w:usb2="00000000" w:usb3="00000000" w:csb0="000000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Gill Sans MT">
    <w:panose1 w:val="020B0502020104020203"/>
    <w:charset w:val="00"/>
    <w:family w:val="auto"/>
    <w:pitch w:val="variable"/>
    <w:sig w:usb0="00000003" w:usb1="00000000" w:usb2="00000000" w:usb3="00000000" w:csb0="00000003" w:csb1="00000000"/>
  </w:font>
  <w:font w:name="Lucida Grande">
    <w:panose1 w:val="020B0600040502020204"/>
    <w:charset w:val="00"/>
    <w:family w:val="auto"/>
    <w:pitch w:val="variable"/>
    <w:sig w:usb0="E1000AEF" w:usb1="5000A1FF" w:usb2="00000000" w:usb3="00000000" w:csb0="000001BF" w:csb1="00000000"/>
  </w:font>
  <w:font w:name="Än¥Á˛">
    <w:altName w:val="Calibri"/>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displayBackgroundShape/>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A0B"/>
    <w:rsid w:val="00050399"/>
    <w:rsid w:val="000A0A61"/>
    <w:rsid w:val="00172CA3"/>
    <w:rsid w:val="00222AEE"/>
    <w:rsid w:val="00312268"/>
    <w:rsid w:val="0062189B"/>
    <w:rsid w:val="00735A0B"/>
    <w:rsid w:val="007D29F9"/>
    <w:rsid w:val="00831C18"/>
    <w:rsid w:val="008B16F4"/>
    <w:rsid w:val="008D751B"/>
    <w:rsid w:val="009E7362"/>
    <w:rsid w:val="009F7B0D"/>
    <w:rsid w:val="00A15FBE"/>
    <w:rsid w:val="00AF6D3B"/>
    <w:rsid w:val="00D85285"/>
    <w:rsid w:val="00FA564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0759CB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A61"/>
    <w:rPr>
      <w:rFonts w:ascii="Calibri" w:hAnsi="Calibri"/>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unhideWhenUsed/>
    <w:qFormat/>
    <w:rsid w:val="00831C18"/>
    <w:rPr>
      <w:rFonts w:asciiTheme="majorHAnsi" w:hAnsiTheme="majorHAnsi"/>
      <w:sz w:val="22"/>
    </w:rPr>
  </w:style>
  <w:style w:type="paragraph" w:customStyle="1" w:styleId="NumrotationdeligneCalibri">
    <w:name w:val="Numérotation de ligne Calibri"/>
    <w:qFormat/>
    <w:rsid w:val="00FA5642"/>
    <w:pPr>
      <w:autoSpaceDE w:val="0"/>
      <w:autoSpaceDN w:val="0"/>
      <w:adjustRightInd w:val="0"/>
    </w:pPr>
    <w:rPr>
      <w:rFonts w:ascii="Calibri" w:eastAsia="Lucida Sans Unicode" w:hAnsi="Calibri" w:cs="Georgia"/>
      <w:b/>
      <w:color w:val="262626"/>
      <w:kern w:val="1"/>
      <w:sz w:val="20"/>
      <w:szCs w:val="22"/>
    </w:rPr>
  </w:style>
  <w:style w:type="paragraph" w:customStyle="1" w:styleId="NumrotationdelignesCalibri10">
    <w:name w:val="Numérotation de lignes Calibri 10"/>
    <w:basedOn w:val="Normal"/>
    <w:autoRedefine/>
    <w:qFormat/>
    <w:rsid w:val="00FA5642"/>
    <w:pPr>
      <w:widowControl w:val="0"/>
      <w:suppressAutoHyphens/>
      <w:autoSpaceDE w:val="0"/>
      <w:autoSpaceDN w:val="0"/>
      <w:adjustRightInd w:val="0"/>
      <w:spacing w:after="120"/>
      <w:jc w:val="both"/>
    </w:pPr>
    <w:rPr>
      <w:rFonts w:eastAsia="Lucida Sans Unicode" w:cs="Georgia"/>
      <w:color w:val="262626"/>
      <w:kern w:val="1"/>
      <w:sz w:val="20"/>
      <w:szCs w:val="22"/>
      <w:u w:color="262626"/>
    </w:rPr>
  </w:style>
  <w:style w:type="paragraph" w:customStyle="1" w:styleId="NumrotationdeligneArial9">
    <w:name w:val="Numérotation de ligne Arial 9"/>
    <w:basedOn w:val="Normal"/>
    <w:autoRedefine/>
    <w:qFormat/>
    <w:rsid w:val="00FA5642"/>
    <w:pPr>
      <w:widowControl w:val="0"/>
      <w:suppressAutoHyphens/>
    </w:pPr>
    <w:rPr>
      <w:rFonts w:ascii="Arial" w:eastAsia="Lucida Sans Unicode" w:hAnsi="Arial" w:cs="Times New Roman"/>
      <w:kern w:val="1"/>
      <w:sz w:val="18"/>
    </w:rPr>
  </w:style>
  <w:style w:type="character" w:customStyle="1" w:styleId="NumerosdelignesCALIBRI11">
    <w:name w:val="Numeros de lignes CALIBRI 11"/>
    <w:basedOn w:val="Policepardfaut"/>
    <w:uiPriority w:val="1"/>
    <w:qFormat/>
    <w:rsid w:val="00831C18"/>
    <w:rPr>
      <w:rFonts w:ascii="Calibri" w:hAnsi="Calibri"/>
      <w:color w:val="000000"/>
      <w:spacing w:val="4"/>
      <w:sz w:val="22"/>
      <w:szCs w:val="22"/>
    </w:rPr>
  </w:style>
  <w:style w:type="paragraph" w:customStyle="1" w:styleId="BibliographieLM">
    <w:name w:val="Bibliographie LM"/>
    <w:basedOn w:val="Normal"/>
    <w:next w:val="Normal"/>
    <w:autoRedefine/>
    <w:qFormat/>
    <w:rsid w:val="009E7362"/>
    <w:pPr>
      <w:spacing w:after="480"/>
      <w:contextualSpacing/>
      <w:jc w:val="both"/>
    </w:pPr>
    <w:rPr>
      <w:rFonts w:ascii="Cambria" w:eastAsia="Arial Unicode MS" w:hAnsi="Cambria" w:cs="Gill Sans MT"/>
      <w:sz w:val="24"/>
      <w:bdr w:val="nil"/>
      <w:lang w:val="en-US" w:eastAsia="en-US"/>
    </w:rPr>
  </w:style>
  <w:style w:type="character" w:styleId="Lienhypertexte">
    <w:name w:val="Hyperlink"/>
    <w:basedOn w:val="Policepardfaut"/>
    <w:uiPriority w:val="99"/>
    <w:unhideWhenUsed/>
    <w:rsid w:val="009F7B0D"/>
    <w:rPr>
      <w:color w:val="0000FF" w:themeColor="hyperlink"/>
      <w:u w:val="single"/>
    </w:rPr>
  </w:style>
  <w:style w:type="paragraph" w:styleId="Textedebulles">
    <w:name w:val="Balloon Text"/>
    <w:basedOn w:val="Normal"/>
    <w:link w:val="TextedebullesCar"/>
    <w:uiPriority w:val="99"/>
    <w:semiHidden/>
    <w:unhideWhenUsed/>
    <w:rsid w:val="009F7B0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F7B0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A61"/>
    <w:rPr>
      <w:rFonts w:ascii="Calibri" w:hAnsi="Calibri"/>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unhideWhenUsed/>
    <w:qFormat/>
    <w:rsid w:val="00831C18"/>
    <w:rPr>
      <w:rFonts w:asciiTheme="majorHAnsi" w:hAnsiTheme="majorHAnsi"/>
      <w:sz w:val="22"/>
    </w:rPr>
  </w:style>
  <w:style w:type="paragraph" w:customStyle="1" w:styleId="NumrotationdeligneCalibri">
    <w:name w:val="Numérotation de ligne Calibri"/>
    <w:qFormat/>
    <w:rsid w:val="00FA5642"/>
    <w:pPr>
      <w:autoSpaceDE w:val="0"/>
      <w:autoSpaceDN w:val="0"/>
      <w:adjustRightInd w:val="0"/>
    </w:pPr>
    <w:rPr>
      <w:rFonts w:ascii="Calibri" w:eastAsia="Lucida Sans Unicode" w:hAnsi="Calibri" w:cs="Georgia"/>
      <w:b/>
      <w:color w:val="262626"/>
      <w:kern w:val="1"/>
      <w:sz w:val="20"/>
      <w:szCs w:val="22"/>
    </w:rPr>
  </w:style>
  <w:style w:type="paragraph" w:customStyle="1" w:styleId="NumrotationdelignesCalibri10">
    <w:name w:val="Numérotation de lignes Calibri 10"/>
    <w:basedOn w:val="Normal"/>
    <w:autoRedefine/>
    <w:qFormat/>
    <w:rsid w:val="00FA5642"/>
    <w:pPr>
      <w:widowControl w:val="0"/>
      <w:suppressAutoHyphens/>
      <w:autoSpaceDE w:val="0"/>
      <w:autoSpaceDN w:val="0"/>
      <w:adjustRightInd w:val="0"/>
      <w:spacing w:after="120"/>
      <w:jc w:val="both"/>
    </w:pPr>
    <w:rPr>
      <w:rFonts w:eastAsia="Lucida Sans Unicode" w:cs="Georgia"/>
      <w:color w:val="262626"/>
      <w:kern w:val="1"/>
      <w:sz w:val="20"/>
      <w:szCs w:val="22"/>
      <w:u w:color="262626"/>
    </w:rPr>
  </w:style>
  <w:style w:type="paragraph" w:customStyle="1" w:styleId="NumrotationdeligneArial9">
    <w:name w:val="Numérotation de ligne Arial 9"/>
    <w:basedOn w:val="Normal"/>
    <w:autoRedefine/>
    <w:qFormat/>
    <w:rsid w:val="00FA5642"/>
    <w:pPr>
      <w:widowControl w:val="0"/>
      <w:suppressAutoHyphens/>
    </w:pPr>
    <w:rPr>
      <w:rFonts w:ascii="Arial" w:eastAsia="Lucida Sans Unicode" w:hAnsi="Arial" w:cs="Times New Roman"/>
      <w:kern w:val="1"/>
      <w:sz w:val="18"/>
    </w:rPr>
  </w:style>
  <w:style w:type="character" w:customStyle="1" w:styleId="NumerosdelignesCALIBRI11">
    <w:name w:val="Numeros de lignes CALIBRI 11"/>
    <w:basedOn w:val="Policepardfaut"/>
    <w:uiPriority w:val="1"/>
    <w:qFormat/>
    <w:rsid w:val="00831C18"/>
    <w:rPr>
      <w:rFonts w:ascii="Calibri" w:hAnsi="Calibri"/>
      <w:color w:val="000000"/>
      <w:spacing w:val="4"/>
      <w:sz w:val="22"/>
      <w:szCs w:val="22"/>
    </w:rPr>
  </w:style>
  <w:style w:type="paragraph" w:customStyle="1" w:styleId="BibliographieLM">
    <w:name w:val="Bibliographie LM"/>
    <w:basedOn w:val="Normal"/>
    <w:next w:val="Normal"/>
    <w:autoRedefine/>
    <w:qFormat/>
    <w:rsid w:val="009E7362"/>
    <w:pPr>
      <w:spacing w:after="480"/>
      <w:contextualSpacing/>
      <w:jc w:val="both"/>
    </w:pPr>
    <w:rPr>
      <w:rFonts w:ascii="Cambria" w:eastAsia="Arial Unicode MS" w:hAnsi="Cambria" w:cs="Gill Sans MT"/>
      <w:sz w:val="24"/>
      <w:bdr w:val="nil"/>
      <w:lang w:val="en-US" w:eastAsia="en-US"/>
    </w:rPr>
  </w:style>
  <w:style w:type="character" w:styleId="Lienhypertexte">
    <w:name w:val="Hyperlink"/>
    <w:basedOn w:val="Policepardfaut"/>
    <w:uiPriority w:val="99"/>
    <w:unhideWhenUsed/>
    <w:rsid w:val="009F7B0D"/>
    <w:rPr>
      <w:color w:val="0000FF" w:themeColor="hyperlink"/>
      <w:u w:val="single"/>
    </w:rPr>
  </w:style>
  <w:style w:type="paragraph" w:styleId="Textedebulles">
    <w:name w:val="Balloon Text"/>
    <w:basedOn w:val="Normal"/>
    <w:link w:val="TextedebullesCar"/>
    <w:uiPriority w:val="99"/>
    <w:semiHidden/>
    <w:unhideWhenUsed/>
    <w:rsid w:val="009F7B0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F7B0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pluh.grandlyon.com/plu.php?select_commune=LYON8E"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387</Words>
  <Characters>2134</Characters>
  <Application>Microsoft Macintosh Word</Application>
  <DocSecurity>0</DocSecurity>
  <Lines>17</Lines>
  <Paragraphs>5</Paragraphs>
  <ScaleCrop>false</ScaleCrop>
  <Company/>
  <LinksUpToDate>false</LinksUpToDate>
  <CharactersWithSpaces>2516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 Danelzik</dc:creator>
  <cp:keywords/>
  <dc:description/>
  <cp:lastModifiedBy>Willi Danelzik</cp:lastModifiedBy>
  <cp:revision>4</cp:revision>
  <dcterms:created xsi:type="dcterms:W3CDTF">2019-05-18T07:57:00Z</dcterms:created>
  <dcterms:modified xsi:type="dcterms:W3CDTF">2019-05-18T08:43:00Z</dcterms:modified>
</cp:coreProperties>
</file>